
<file path=[Content_Types].xml><?xml version="1.0" encoding="utf-8"?>
<Types xmlns="http://schemas.openxmlformats.org/package/2006/content-types">
  <Default Extension="xml" ContentType="application/xml"/>
  <Default Extension="gif" ContentType="image/gif"/>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jc w:val="center"/>
      </w:pPr>
      <w:r>
        <w:rPr>
          <w:rFonts w:hint="eastAsia"/>
          <w:lang w:val="en-US" w:eastAsia="zh-CN"/>
        </w:rPr>
        <w:t>2018版</w:t>
      </w:r>
      <w:r>
        <w:rPr>
          <w:rFonts w:hint="default"/>
        </w:rPr>
        <w:t>国家高新技术企业认证</w:t>
      </w:r>
      <w:r>
        <w:rPr>
          <w:rFonts w:hint="eastAsia"/>
          <w:lang w:eastAsia="zh-CN"/>
        </w:rPr>
        <w:t>的申请条件</w:t>
      </w:r>
    </w:p>
    <w:p>
      <w:pPr>
        <w:spacing w:line="600" w:lineRule="auto"/>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eastAsia="zh-CN"/>
        </w:rPr>
        <w:t>国家高新技术企业认证是国家对企业进行企业科研投入的认定，是企业享受国家高新技术企业优惠政策的认证条件，企业要享受国家对于科技研发的鼓励政策，就要先通过国家高新技术企业认定。下面是国高认证的小编带来的国家高新技术企业认证的申请条件。</w:t>
      </w:r>
    </w:p>
    <w:p>
      <w:pPr>
        <w:spacing w:line="600" w:lineRule="auto"/>
        <w:rPr>
          <w:rFonts w:hint="eastAsia" w:ascii="宋体" w:hAnsi="宋体" w:eastAsia="宋体" w:cs="宋体"/>
          <w:sz w:val="28"/>
          <w:szCs w:val="28"/>
          <w:lang w:eastAsia="zh-CN"/>
        </w:rPr>
      </w:pPr>
      <w:r>
        <w:rPr>
          <w:rFonts w:hint="eastAsia" w:ascii="宋体" w:hAnsi="宋体" w:eastAsia="宋体" w:cs="宋体"/>
          <w:sz w:val="28"/>
          <w:szCs w:val="28"/>
          <w:lang w:eastAsia="zh-CN"/>
        </w:rPr>
        <w:drawing>
          <wp:inline distT="0" distB="0" distL="114300" distR="114300">
            <wp:extent cx="5271135" cy="3534410"/>
            <wp:effectExtent l="0" t="0" r="5715" b="8890"/>
            <wp:docPr id="1" name="图片 1" descr="t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timg"/>
                    <pic:cNvPicPr>
                      <a:picLocks noChangeAspect="1"/>
                    </pic:cNvPicPr>
                  </pic:nvPicPr>
                  <pic:blipFill>
                    <a:blip r:embed="rId5"/>
                    <a:stretch>
                      <a:fillRect/>
                    </a:stretch>
                  </pic:blipFill>
                  <pic:spPr>
                    <a:xfrm>
                      <a:off x="0" y="0"/>
                      <a:ext cx="5271135" cy="3534410"/>
                    </a:xfrm>
                    <a:prstGeom prst="rect">
                      <a:avLst/>
                    </a:prstGeom>
                  </pic:spPr>
                </pic:pic>
              </a:graphicData>
            </a:graphic>
          </wp:inline>
        </w:drawing>
      </w:r>
    </w:p>
    <w:p>
      <w:pPr>
        <w:spacing w:line="600" w:lineRule="auto"/>
        <w:rPr>
          <w:rFonts w:hint="eastAsia" w:ascii="宋体" w:hAnsi="宋体" w:eastAsia="宋体" w:cs="宋体"/>
          <w:sz w:val="28"/>
          <w:szCs w:val="28"/>
          <w:lang w:eastAsia="zh-CN"/>
        </w:rPr>
      </w:pPr>
    </w:p>
    <w:p>
      <w:pPr>
        <w:spacing w:line="600" w:lineRule="auto"/>
        <w:rPr>
          <w:rFonts w:hint="eastAsia" w:ascii="宋体" w:hAnsi="宋体" w:eastAsia="宋体" w:cs="宋体"/>
          <w:sz w:val="28"/>
          <w:szCs w:val="28"/>
        </w:rPr>
      </w:pPr>
      <w:r>
        <w:rPr>
          <w:rFonts w:hint="eastAsia" w:ascii="宋体" w:hAnsi="宋体" w:eastAsia="宋体" w:cs="宋体"/>
          <w:sz w:val="28"/>
          <w:szCs w:val="28"/>
        </w:rPr>
        <w:t>(一)在中国境内(不含港、澳、台地区)注册的企业，近三年内通过自主研发、受让、受赠、并购等方式，或通过5年以上的独占许可方式，对其主要产品(服务)的核心技术拥有自主知识产权; (具体近三年及申请当年须有授权的发明专利1件以上或实用新型授权6件以上或计算机软件登记6件以上，申请高新技术企业的前提必须拥有专利，企业可通过申请、转让、许可的方便获得专利权，前期签订服务合同，待获得专利证书申请认定)。</w:t>
      </w:r>
    </w:p>
    <w:p>
      <w:pPr>
        <w:spacing w:line="600" w:lineRule="auto"/>
        <w:rPr>
          <w:rFonts w:hint="eastAsia" w:ascii="宋体" w:hAnsi="宋体" w:eastAsia="宋体" w:cs="宋体"/>
          <w:sz w:val="28"/>
          <w:szCs w:val="28"/>
        </w:rPr>
      </w:pPr>
      <w:r>
        <w:rPr>
          <w:rFonts w:hint="eastAsia" w:ascii="宋体" w:hAnsi="宋体" w:eastAsia="宋体" w:cs="宋体"/>
          <w:sz w:val="28"/>
          <w:szCs w:val="28"/>
        </w:rPr>
        <w:t>(二)产品(服务)属于《国家重点支持的高新技术领域》规定的范围;</w:t>
      </w:r>
    </w:p>
    <w:p>
      <w:pPr>
        <w:spacing w:line="600" w:lineRule="auto"/>
        <w:rPr>
          <w:rFonts w:hint="eastAsia" w:ascii="宋体" w:hAnsi="宋体" w:eastAsia="宋体" w:cs="宋体"/>
          <w:sz w:val="28"/>
          <w:szCs w:val="28"/>
        </w:rPr>
      </w:pPr>
      <w:r>
        <w:rPr>
          <w:rFonts w:hint="eastAsia" w:ascii="宋体" w:hAnsi="宋体" w:eastAsia="宋体" w:cs="宋体"/>
          <w:sz w:val="28"/>
          <w:szCs w:val="28"/>
        </w:rPr>
        <w:t>(三)具有大学专科以上学历的科技人员占企业当年职工总数的30%以上，其中研发人员占企业当年职工总数的10%以上;</w:t>
      </w:r>
    </w:p>
    <w:p>
      <w:pPr>
        <w:spacing w:line="600" w:lineRule="auto"/>
        <w:rPr>
          <w:rFonts w:hint="eastAsia" w:ascii="宋体" w:hAnsi="宋体" w:eastAsia="宋体" w:cs="宋体"/>
          <w:sz w:val="28"/>
          <w:szCs w:val="28"/>
        </w:rPr>
      </w:pPr>
      <w:r>
        <w:rPr>
          <w:rFonts w:hint="eastAsia" w:ascii="宋体" w:hAnsi="宋体" w:eastAsia="宋体" w:cs="宋体"/>
          <w:sz w:val="28"/>
          <w:szCs w:val="28"/>
        </w:rPr>
        <w:t>(四)企业为获得科学技术(不包括人文、社会科学)新知识，创造性运用科学技术新知识，或实质性改进技术、产品(服务)而持续进行了研究开发活动，且近三个会计年度的研究开发费用总额占销售收入总额的比例符合如下要求:</w:t>
      </w:r>
    </w:p>
    <w:p>
      <w:pPr>
        <w:spacing w:line="600" w:lineRule="auto"/>
        <w:rPr>
          <w:rFonts w:hint="eastAsia" w:ascii="宋体" w:hAnsi="宋体" w:eastAsia="宋体" w:cs="宋体"/>
          <w:sz w:val="28"/>
          <w:szCs w:val="28"/>
        </w:rPr>
      </w:pPr>
      <w:r>
        <w:rPr>
          <w:rFonts w:hint="eastAsia" w:ascii="宋体" w:hAnsi="宋体" w:eastAsia="宋体" w:cs="宋体"/>
          <w:sz w:val="28"/>
          <w:szCs w:val="28"/>
        </w:rPr>
        <w:t>1. 最近一年销售收入小于5,000万元的企业，比例不低于5%;</w:t>
      </w:r>
    </w:p>
    <w:p>
      <w:pPr>
        <w:spacing w:line="600" w:lineRule="auto"/>
        <w:rPr>
          <w:rFonts w:hint="eastAsia" w:ascii="宋体" w:hAnsi="宋体" w:eastAsia="宋体" w:cs="宋体"/>
          <w:sz w:val="28"/>
          <w:szCs w:val="28"/>
        </w:rPr>
      </w:pPr>
      <w:r>
        <w:rPr>
          <w:rFonts w:hint="eastAsia" w:ascii="宋体" w:hAnsi="宋体" w:eastAsia="宋体" w:cs="宋体"/>
          <w:sz w:val="28"/>
          <w:szCs w:val="28"/>
        </w:rPr>
        <w:t>2. 最近一年销售收入在5,000万元至20,000万元的企业，比例不低于4%;</w:t>
      </w:r>
    </w:p>
    <w:p>
      <w:pPr>
        <w:spacing w:line="600" w:lineRule="auto"/>
        <w:rPr>
          <w:rFonts w:hint="eastAsia" w:ascii="宋体" w:hAnsi="宋体" w:eastAsia="宋体" w:cs="宋体"/>
          <w:sz w:val="28"/>
          <w:szCs w:val="28"/>
        </w:rPr>
      </w:pPr>
      <w:r>
        <w:rPr>
          <w:rFonts w:hint="eastAsia" w:ascii="宋体" w:hAnsi="宋体" w:eastAsia="宋体" w:cs="宋体"/>
          <w:sz w:val="28"/>
          <w:szCs w:val="28"/>
        </w:rPr>
        <w:t>3. 最近一年销售收入在20,000万元以上的企业，比例不低于3%。</w:t>
      </w:r>
    </w:p>
    <w:p>
      <w:pPr>
        <w:spacing w:line="600" w:lineRule="auto"/>
        <w:rPr>
          <w:rFonts w:hint="eastAsia" w:ascii="宋体" w:hAnsi="宋体" w:eastAsia="宋体" w:cs="宋体"/>
          <w:sz w:val="28"/>
          <w:szCs w:val="28"/>
        </w:rPr>
      </w:pPr>
      <w:r>
        <w:rPr>
          <w:rFonts w:hint="eastAsia" w:ascii="宋体" w:hAnsi="宋体" w:eastAsia="宋体" w:cs="宋体"/>
          <w:sz w:val="28"/>
          <w:szCs w:val="28"/>
        </w:rPr>
        <w:t>其中，企业在中国境内发生的研究开发费用总额占全部研究开发费用总额的比例不低于60%。企业注册成立时间不足三年的，按实际经营年限计算;</w:t>
      </w:r>
    </w:p>
    <w:p>
      <w:pPr>
        <w:spacing w:line="600" w:lineRule="auto"/>
        <w:rPr>
          <w:rFonts w:hint="eastAsia" w:ascii="宋体" w:hAnsi="宋体" w:eastAsia="宋体" w:cs="宋体"/>
          <w:sz w:val="28"/>
          <w:szCs w:val="28"/>
        </w:rPr>
      </w:pPr>
      <w:r>
        <w:rPr>
          <w:rFonts w:hint="eastAsia" w:ascii="宋体" w:hAnsi="宋体" w:eastAsia="宋体" w:cs="宋体"/>
          <w:sz w:val="28"/>
          <w:szCs w:val="28"/>
        </w:rPr>
        <w:t>(五)高新技术产品(服务)收入占企业当年总收入的60%以上;</w:t>
      </w:r>
    </w:p>
    <w:p>
      <w:pPr>
        <w:spacing w:line="600" w:lineRule="auto"/>
        <w:rPr>
          <w:rFonts w:hint="eastAsia" w:ascii="宋体" w:hAnsi="宋体" w:eastAsia="宋体" w:cs="宋体"/>
          <w:sz w:val="28"/>
          <w:szCs w:val="28"/>
        </w:rPr>
      </w:pPr>
      <w:r>
        <w:rPr>
          <w:rFonts w:hint="eastAsia" w:ascii="宋体" w:hAnsi="宋体" w:eastAsia="宋体" w:cs="宋体"/>
          <w:sz w:val="28"/>
          <w:szCs w:val="28"/>
        </w:rPr>
        <w:t>(六)企业研究开发组织管理水平、科技成果转化能力、自主知识产权数量、销售与总资产成长性等指标符合《高新技术企业认定管理工作指引》(另行制定)的要求。</w:t>
      </w:r>
    </w:p>
    <w:p>
      <w:pPr>
        <w:spacing w:line="600" w:lineRule="auto"/>
        <w:rPr>
          <w:rFonts w:hint="eastAsia" w:ascii="宋体" w:hAnsi="宋体" w:eastAsia="宋体" w:cs="宋体"/>
          <w:sz w:val="28"/>
          <w:szCs w:val="28"/>
        </w:rPr>
      </w:pPr>
    </w:p>
    <w:p>
      <w:pPr>
        <w:rPr>
          <w:rFonts w:hint="eastAsia" w:ascii="宋体" w:hAnsi="宋体" w:eastAsia="宋体" w:cs="宋体"/>
          <w:sz w:val="28"/>
          <w:szCs w:val="28"/>
        </w:rPr>
      </w:pPr>
      <w:bookmarkStart w:id="0" w:name="_GoBack"/>
      <w:bookmarkEnd w:id="0"/>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double" w:color="auto" w:sz="8" w:space="1"/>
      </w:pBdr>
      <w:jc w:val="both"/>
    </w:pPr>
    <w:r>
      <w:drawing>
        <wp:inline distT="0" distB="0" distL="0" distR="0">
          <wp:extent cx="1640205" cy="553085"/>
          <wp:effectExtent l="0" t="0" r="10795" b="5080"/>
          <wp:docPr id="6" name="图片 6" descr="D:\03创意设计\网络帝国\htdocs\img\logo.gif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D:\03创意设计\网络帝国\htdocs\img\logo.giflogo"/>
                  <pic:cNvPicPr>
                    <a:picLocks noChangeAspect="1"/>
                  </pic:cNvPicPr>
                </pic:nvPicPr>
                <pic:blipFill>
                  <a:blip r:embed="rId1"/>
                  <a:srcRect/>
                  <a:stretch>
                    <a:fillRect/>
                  </a:stretch>
                </pic:blipFill>
                <pic:spPr>
                  <a:xfrm>
                    <a:off x="0" y="0"/>
                    <a:ext cx="1640205" cy="553085"/>
                  </a:xfrm>
                  <a:prstGeom prst="rect">
                    <a:avLst/>
                  </a:prstGeom>
                </pic:spPr>
              </pic:pic>
            </a:graphicData>
          </a:graphic>
        </wp:inline>
      </w:drawing>
    </w:r>
    <w:r>
      <w:rPr>
        <w:rFonts w:hint="eastAsia"/>
        <w:sz w:val="44"/>
        <w:szCs w:val="44"/>
      </w:rPr>
      <w:t xml:space="preserve"> </w:t>
    </w:r>
    <w:r>
      <w:rPr>
        <w:color w:val="FF0000"/>
        <w:sz w:val="44"/>
        <w:szCs w:val="44"/>
      </w:rPr>
      <w:t>http://www.</w:t>
    </w:r>
    <w:r>
      <w:rPr>
        <w:rFonts w:hint="eastAsia"/>
        <w:color w:val="FF0000"/>
        <w:sz w:val="44"/>
        <w:szCs w:val="44"/>
        <w:lang w:val="en-US" w:eastAsia="zh-CN"/>
      </w:rPr>
      <w:t>taxnote</w:t>
    </w:r>
    <w:r>
      <w:rPr>
        <w:color w:val="FF0000"/>
        <w:sz w:val="44"/>
        <w:szCs w:val="44"/>
      </w:rPr>
      <w:t>.org/</w:t>
    </w:r>
  </w:p>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0D1098"/>
    <w:rsid w:val="2A0D1098"/>
    <w:rsid w:val="516A6B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3">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7">
    <w:name w:val="Default Paragraph Font"/>
    <w:semiHidden/>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Emphasis"/>
    <w:basedOn w:val="7"/>
    <w:qFormat/>
    <w:uiPriority w:val="0"/>
    <w:rPr>
      <w:i/>
    </w:rPr>
  </w:style>
  <w:style w:type="character" w:styleId="9">
    <w:name w:val="Hyperlink"/>
    <w:basedOn w:val="7"/>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Office_10.1.0.7468_F1E327BC-269C-435d-A152-05C5408002CA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2018-04-25T01:42:00Z</dcterms:created>
  <dc:creator>Administrator</dc:creator>
  <cp:lastModifiedBy>napiantian</cp:lastModifiedBy>
  <dcterms:modified xsi:type="dcterms:W3CDTF">2018-07-29T15:06:04Z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2052-10.1.0.7468</vt:lpwstr>
  </property>
</Properties>
</file>